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U D H Ë Z I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për mbajtjen e Kuvendit Zgjedhor për zgjedhjen e anëtarëve të Këshillave Kombëtare të Pakicave Kombëtare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30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teksti final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Neni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1</w:t>
      </w:r>
    </w:p>
    <w:p w:rsidR="00000000" w:rsidDel="00000000" w:rsidP="00000000" w:rsidRDefault="00000000" w:rsidRPr="00000000" w14:paraId="00000005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(1)</w:t>
        <w:tab/>
        <w:t xml:space="preserve">Ky udhëzim rregullon mënyrën e mbajtjes së Kuvendit Zgjedhor në procedurën e zgjedhjeve për anëtarët e Këshillave Kombëtare të Pakicave Kombëtare.</w:t>
      </w:r>
    </w:p>
    <w:p w:rsidR="00000000" w:rsidDel="00000000" w:rsidP="00000000" w:rsidRDefault="00000000" w:rsidRPr="00000000" w14:paraId="00000006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(2) Kuvendi Zgjedhor zgjedh anëtarët e Këshillit Kombëtar nëse nuk janë plotësuar kushtet për zgjedhje të drejtpërdrejta për anëtarët e Këshillit Kombëtar të Pakicës Kombëtare dhe nëse në rast të shpërbërjes së Këshillit Kombëtar të Pakicës Kombëtare, zgjedhjet e reja thirren brenda 60 ditëve nga shpërbërja e Këshillit Kombëtar të Pakicës Kombëtare.</w:t>
      </w:r>
    </w:p>
    <w:p w:rsidR="00000000" w:rsidDel="00000000" w:rsidP="00000000" w:rsidRDefault="00000000" w:rsidRPr="00000000" w14:paraId="00000007">
      <w:pPr>
        <w:spacing w:after="120" w:line="240" w:lineRule="auto"/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Neni 2</w:t>
      </w:r>
    </w:p>
    <w:p w:rsidR="00000000" w:rsidDel="00000000" w:rsidP="00000000" w:rsidRDefault="00000000" w:rsidRPr="00000000" w14:paraId="00000008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(1)</w:t>
        <w:tab/>
        <w:t xml:space="preserve">Zgjedhjet në Kuvendin Zgjedhor i realizon këshilli prej tre anëtarësh, të cilët i emëron Komisioni Republikan Zgjedhor nga radhët e njohësve të procedurave zgjedhore (në tekstin e mëtejmë: Këshilli).</w:t>
      </w:r>
    </w:p>
    <w:p w:rsidR="00000000" w:rsidDel="00000000" w:rsidP="00000000" w:rsidRDefault="00000000" w:rsidRPr="00000000" w14:paraId="00000009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(2)</w:t>
        <w:tab/>
        <w:t xml:space="preserve">Komisioni Republikan Zgjedhor (në tekstin e mëtejmë: Komisioni) i emëron anëtarët e Këshillit në afat prej tri ditësh nga dita e marrjes së njoftimit nga Ministria në fushëveprimin e së cilës janë çështjet e të drejtave të njeriut dhe të pakicave (në tekstin e mëtejmë: Ministria) se për Kuvendin Zgjedhor është konfirmuar numri i mjaftueshëm i elektorëve të përcaktuar me ligj. </w:t>
      </w:r>
    </w:p>
    <w:p w:rsidR="00000000" w:rsidDel="00000000" w:rsidP="00000000" w:rsidRDefault="00000000" w:rsidRPr="00000000" w14:paraId="0000000A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(3)</w:t>
        <w:tab/>
        <w:t xml:space="preserve">Anëtarët e Këshillit kanë të drejtë kompensimi për punën në Këshill, shumën e së cilës e përcakton Komisioni. </w:t>
      </w:r>
    </w:p>
    <w:p w:rsidR="00000000" w:rsidDel="00000000" w:rsidP="00000000" w:rsidRDefault="00000000" w:rsidRPr="00000000" w14:paraId="0000000B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(4)</w:t>
        <w:tab/>
        <w:t xml:space="preserve">Kushtet e punës së Këshillit, duke përfshirë edhe mjetet për kompensim nga paragrafi 3 i këtij neni si dhe shpenzimet tjera të Këshillit i siguron Komisioni.  </w:t>
      </w:r>
    </w:p>
    <w:p w:rsidR="00000000" w:rsidDel="00000000" w:rsidP="00000000" w:rsidRDefault="00000000" w:rsidRPr="00000000" w14:paraId="0000000C">
      <w:pPr>
        <w:spacing w:after="120" w:line="240" w:lineRule="auto"/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Neni 3</w:t>
      </w:r>
    </w:p>
    <w:p w:rsidR="00000000" w:rsidDel="00000000" w:rsidP="00000000" w:rsidRDefault="00000000" w:rsidRPr="00000000" w14:paraId="0000000D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(1)</w:t>
        <w:tab/>
        <w:t xml:space="preserve">Aktet zgjedhore të Kuvendit Zgjedhor evidentohen në librin e evidentimit të Komisionit.  </w:t>
      </w:r>
    </w:p>
    <w:p w:rsidR="00000000" w:rsidDel="00000000" w:rsidP="00000000" w:rsidRDefault="00000000" w:rsidRPr="00000000" w14:paraId="0000000E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(2)</w:t>
        <w:tab/>
        <w:t xml:space="preserve">Аktet e Këshillit vërtetohen me vulën e Komisionit.</w:t>
      </w:r>
    </w:p>
    <w:p w:rsidR="00000000" w:rsidDel="00000000" w:rsidP="00000000" w:rsidRDefault="00000000" w:rsidRPr="00000000" w14:paraId="0000000F">
      <w:pPr>
        <w:spacing w:after="120" w:line="240" w:lineRule="auto"/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Neni 4</w:t>
      </w:r>
    </w:p>
    <w:p w:rsidR="00000000" w:rsidDel="00000000" w:rsidP="00000000" w:rsidRDefault="00000000" w:rsidRPr="00000000" w14:paraId="00000010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(1)</w:t>
        <w:tab/>
        <w:t xml:space="preserve">Kuvendi Zgjedhor mbahet nëse Ministria ka konfirmuar numrin minimal të elektorëve të përcaktuar me ligj, përkatësisht:</w:t>
      </w:r>
    </w:p>
    <w:p w:rsidR="00000000" w:rsidDel="00000000" w:rsidP="00000000" w:rsidRDefault="00000000" w:rsidRPr="00000000" w14:paraId="00000011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1)</w:t>
        <w:tab/>
        <w:t xml:space="preserve">të paktën 20 elektorë te pakicat kombëtare numri i të cilëve sipas regjistrimit të fundit të popullsisë është më pak se 10.000 persona;  </w:t>
      </w:r>
    </w:p>
    <w:p w:rsidR="00000000" w:rsidDel="00000000" w:rsidP="00000000" w:rsidRDefault="00000000" w:rsidRPr="00000000" w14:paraId="00000012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2)</w:t>
        <w:tab/>
        <w:t xml:space="preserve">të paktën 30 elektorë te pakicat kombëtare numri i të cilëve sipas regjistrimit të fundit të popullsisë është më pak se 20.000 persona;</w:t>
      </w:r>
    </w:p>
    <w:p w:rsidR="00000000" w:rsidDel="00000000" w:rsidP="00000000" w:rsidRDefault="00000000" w:rsidRPr="00000000" w14:paraId="00000013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3)</w:t>
        <w:tab/>
        <w:t xml:space="preserve">të paktën 45 elektorë te pakicat kombëtare numri i të cilëve sipas regjistrimit të fundit të popullsisë është më shumë se 20.000 persona, por më pak se 50.000 persona;</w:t>
      </w:r>
    </w:p>
    <w:p w:rsidR="00000000" w:rsidDel="00000000" w:rsidP="00000000" w:rsidRDefault="00000000" w:rsidRPr="00000000" w14:paraId="00000014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4)</w:t>
        <w:tab/>
        <w:t xml:space="preserve">të paktën 60 te pakicat kombëtare numri i të cilëve sipas regjistrimit të fundit është më shumë se 50.000 persona, por më pak se 100.000 persona;</w:t>
      </w:r>
    </w:p>
    <w:p w:rsidR="00000000" w:rsidDel="00000000" w:rsidP="00000000" w:rsidRDefault="00000000" w:rsidRPr="00000000" w14:paraId="00000015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5)</w:t>
        <w:tab/>
        <w:t xml:space="preserve">të paktën 100 te pakicat kombëtare numri i të cilëve sipas regjistrimit të fundit të popullsisë është më shumë se 100.000 persona. </w:t>
      </w:r>
    </w:p>
    <w:p w:rsidR="00000000" w:rsidDel="00000000" w:rsidP="00000000" w:rsidRDefault="00000000" w:rsidRPr="00000000" w14:paraId="00000016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(2)</w:t>
        <w:tab/>
        <w:t xml:space="preserve">Në rast se nuk vërtetohet numri minimal i elektorëve nga paragrafi 1 i këtij neni, Ministria, 25 ditë para ditës së mbledhjes së Kuvendit Zgjedhor, nxjerr vendim për pezullimin e procedurës për zgjedhjen e anëtarëve të Këshillit Kombëtar, i cili botohet në “Gazetën Zyrtare të Republikës së Serbisë”.</w:t>
      </w:r>
    </w:p>
    <w:p w:rsidR="00000000" w:rsidDel="00000000" w:rsidP="00000000" w:rsidRDefault="00000000" w:rsidRPr="00000000" w14:paraId="00000017">
      <w:pPr>
        <w:spacing w:after="120" w:line="240" w:lineRule="auto"/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Neni 5</w:t>
      </w:r>
    </w:p>
    <w:p w:rsidR="00000000" w:rsidDel="00000000" w:rsidP="00000000" w:rsidRDefault="00000000" w:rsidRPr="00000000" w14:paraId="00000018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ab/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Nëse Ministria ka konfirmuar numër të mjaftueshëm të elektorëve në kuptim të nenit 4 të këtij udhëzimi, d.m.th. nëse janë plotësuar kushtet për mbajtjen e Kuvendit Zgjedhor, për mbajtjen e zgjedhjeve për anëtarë të Këshillit Kombëtar në Kuvendin Zgjedhor, është e nevojshme që në Kuvendin Zgjedhor të vijnë më së paku gjysma e zgjedhësve të konfirmuar dhe jo më pak se numri minimal nga neni 4 i këtij udhëzimi.</w:t>
      </w:r>
    </w:p>
    <w:p w:rsidR="00000000" w:rsidDel="00000000" w:rsidP="00000000" w:rsidRDefault="00000000" w:rsidRPr="00000000" w14:paraId="00000019">
      <w:pPr>
        <w:spacing w:after="120" w:line="240" w:lineRule="auto"/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Neni</w:t>
      </w:r>
    </w:p>
    <w:p w:rsidR="00000000" w:rsidDel="00000000" w:rsidP="00000000" w:rsidRDefault="00000000" w:rsidRPr="00000000" w14:paraId="0000001A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(1)</w:t>
        <w:tab/>
        <w:t xml:space="preserve">Pas hapjes së Kuvendit Zgjedhor, Këshilli konstaton dhe shpall numrin e elektorëve prezent, në bazë të listës së elektorëve të cilëve u është konfirmuar kërkesa zgjedhore, të cilën Ministria ia ka dorëzuar Komisionit.  </w:t>
      </w:r>
    </w:p>
    <w:p w:rsidR="00000000" w:rsidDel="00000000" w:rsidP="00000000" w:rsidRDefault="00000000" w:rsidRPr="00000000" w14:paraId="0000001B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(2)</w:t>
        <w:tab/>
        <w:t xml:space="preserve">Këshilli përcakton identitetin e elektorëve me verifikimin e letërnjoftimit të tyre. </w:t>
      </w:r>
    </w:p>
    <w:p w:rsidR="00000000" w:rsidDel="00000000" w:rsidP="00000000" w:rsidRDefault="00000000" w:rsidRPr="00000000" w14:paraId="0000001C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(3)</w:t>
        <w:tab/>
        <w:t xml:space="preserve">Përveç me anë të letërnjoftimit, identitetin e vet elektori mund ta vërtetojë edhe me dokument të vlefshëm udhëtimi (pasaportë).</w:t>
      </w:r>
    </w:p>
    <w:p w:rsidR="00000000" w:rsidDel="00000000" w:rsidP="00000000" w:rsidRDefault="00000000" w:rsidRPr="00000000" w14:paraId="0000001D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(4)</w:t>
        <w:tab/>
        <w:t xml:space="preserve">Elektorë i pranishëm konsiderohet elektori i cili vjen në Kuvendin Zgjedhor dhe prezencën e vet e regjistron deri në kohën e caktuar për fillimin e Kuvendit Zgjedhor. </w:t>
      </w:r>
    </w:p>
    <w:p w:rsidR="00000000" w:rsidDel="00000000" w:rsidP="00000000" w:rsidRDefault="00000000" w:rsidRPr="00000000" w14:paraId="0000001E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(5)</w:t>
        <w:tab/>
        <w:t xml:space="preserve">Pas konstatimit të numrit të elektorëve prezent, nuk është më e mundur të regjistrohet prezenca e elektorëve.  </w:t>
      </w:r>
    </w:p>
    <w:p w:rsidR="00000000" w:rsidDel="00000000" w:rsidP="00000000" w:rsidRDefault="00000000" w:rsidRPr="00000000" w14:paraId="0000001F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(6)</w:t>
        <w:tab/>
        <w:t xml:space="preserve">Nëse nuk janë përmbushur kushtet për mbajtjen e Kuvendit Zgjedhor, në kuptim të numrit të nevojshëm të elektorëve prezent, Këshilli përmbyll Kuvendin Zgjedhor dhe menjëherë pas kësaj merr vendim për pezullimin e procedurës për zgjedhjen e Këshillit Kombëtar. </w:t>
      </w:r>
    </w:p>
    <w:p w:rsidR="00000000" w:rsidDel="00000000" w:rsidP="00000000" w:rsidRDefault="00000000" w:rsidRPr="00000000" w14:paraId="00000020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(7)</w:t>
        <w:tab/>
        <w:t xml:space="preserve">Në rast se janë të pranishëm një numër i mjaftueshëm elektorësh, Këshilli konstaton se janë përmbushur kushtet për të porceduar me zgjedhjen e anëtarëve të Këshillit Kombëtar dhe shpall numrin e anëtarëve të Kuvendit Kombëtar që do të zgjidhen dhe numrin më të vogël të elektorëve të cilët mund të propozojnë listën e kandidatëve. Pas kësaj, Këshilli fton elektorët që të dorëzojnë listat e kandidatëve për anëtarë të Këshillit Kombëtar dhe përcakton pauzë për propozimin e listës së kandidatëve.  </w:t>
      </w:r>
    </w:p>
    <w:p w:rsidR="00000000" w:rsidDel="00000000" w:rsidP="00000000" w:rsidRDefault="00000000" w:rsidRPr="00000000" w14:paraId="00000021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(8)</w:t>
        <w:tab/>
        <w:t xml:space="preserve">Pauza për propozimin e listës së kandidatëve nuk mund të zgjasë më gjatë se katër orë.</w:t>
      </w:r>
    </w:p>
    <w:p w:rsidR="00000000" w:rsidDel="00000000" w:rsidP="00000000" w:rsidRDefault="00000000" w:rsidRPr="00000000" w14:paraId="00000022">
      <w:pPr>
        <w:keepNext w:val="1"/>
        <w:spacing w:after="120" w:line="240" w:lineRule="auto"/>
        <w:jc w:val="center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Neni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(1)  Lista e kandidatëve për anëtarë të Këshillit Kombëtar të Pakicës Kombëtare (në tekstin e mëtejmë: Lista e kandidatëve) mund të propozohet nga të paktën një e katërta e elektorëve të pranishëm.</w:t>
        <w:tab/>
      </w:r>
    </w:p>
    <w:p w:rsidR="00000000" w:rsidDel="00000000" w:rsidP="00000000" w:rsidRDefault="00000000" w:rsidRPr="00000000" w14:paraId="00000024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(2)</w:t>
        <w:tab/>
        <w:t xml:space="preserve">Lista e kandidatëve dorëzohet në formularin të cilin e përcakton Komisioni, sipas drejtshkrimit serb. Emri dhe mbiemri i kandidatit mund të radhiten sipas drejtshkrimit dhe shkrimit të pakicës kombëtare.  </w:t>
      </w:r>
    </w:p>
    <w:p w:rsidR="00000000" w:rsidDel="00000000" w:rsidP="00000000" w:rsidRDefault="00000000" w:rsidRPr="00000000" w14:paraId="00000025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(3)</w:t>
        <w:tab/>
        <w:t xml:space="preserve">Në listën e kandidatëve duhet të gjendet të paktën një e treta e kandidatëve nga numri i anëtarëve të Këshillit Kombëtar i cili zgjidhet, dhe më së shumti aq kandidatë sa është numri i anëtarëve të Këshillit Kombëtar që do të zgjidhen. </w:t>
      </w:r>
    </w:p>
    <w:p w:rsidR="00000000" w:rsidDel="00000000" w:rsidP="00000000" w:rsidRDefault="00000000" w:rsidRPr="00000000" w14:paraId="00000026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(4)</w:t>
        <w:tab/>
        <w:t xml:space="preserve">Në listën e kandidatëve duhet të caktohet elektori i cili është bartës i listës së kandidatëve. </w:t>
      </w:r>
    </w:p>
    <w:p w:rsidR="00000000" w:rsidDel="00000000" w:rsidP="00000000" w:rsidRDefault="00000000" w:rsidRPr="00000000" w14:paraId="00000027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(5)</w:t>
        <w:tab/>
        <w:t xml:space="preserve">Bartësi i listës së kandidatëve konsiderohet përfaqësuesi i propozuesit të listës së kandidatëve.  </w:t>
      </w:r>
    </w:p>
    <w:p w:rsidR="00000000" w:rsidDel="00000000" w:rsidP="00000000" w:rsidRDefault="00000000" w:rsidRPr="00000000" w14:paraId="00000028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(6)</w:t>
        <w:tab/>
        <w:t xml:space="preserve">Në listën e kandidatëve duhet të jetë së paku një kandidat në mesin e çdo tre kandidatëve sipas radhës në listë (tre vendet e para, tre vendet e dyta, e kështu me radhë deri në përfundim të listës) ​​- anëtar i gjinisë që është më pak e përfaqësuar në listë.</w:t>
      </w:r>
    </w:p>
    <w:p w:rsidR="00000000" w:rsidDel="00000000" w:rsidP="00000000" w:rsidRDefault="00000000" w:rsidRPr="00000000" w14:paraId="00000029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(7)</w:t>
        <w:tab/>
        <w:t xml:space="preserve">Elektori mund të marrë pjesë në propozimin e vetëm një liste kandidatësh. </w:t>
      </w:r>
    </w:p>
    <w:p w:rsidR="00000000" w:rsidDel="00000000" w:rsidP="00000000" w:rsidRDefault="00000000" w:rsidRPr="00000000" w14:paraId="0000002A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(8)</w:t>
        <w:tab/>
        <w:t xml:space="preserve">Nëse elektori i njëjtë është në mesin e propozuesve të disa listave të kandidatëve, do të konsiderohet se ka marrë pjesë në propozimin e listës së kandidatëve të paraqitur më herët.</w:t>
      </w:r>
    </w:p>
    <w:p w:rsidR="00000000" w:rsidDel="00000000" w:rsidP="00000000" w:rsidRDefault="00000000" w:rsidRPr="00000000" w14:paraId="0000002B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line="240" w:lineRule="auto"/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Neni 8</w:t>
      </w:r>
    </w:p>
    <w:p w:rsidR="00000000" w:rsidDel="00000000" w:rsidP="00000000" w:rsidRDefault="00000000" w:rsidRPr="00000000" w14:paraId="0000002D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(1) Kandidat për anëtar të Këshillit Kombëtar në listën e kandidatëve mund të jetë elektori ose votuesi i regjistruar në listën e posaçme zgjedhore të Pakicës Kombëtare, Këshilli Kombëtar i së cilës zgjidhet.</w:t>
        <w:tab/>
      </w:r>
    </w:p>
    <w:p w:rsidR="00000000" w:rsidDel="00000000" w:rsidP="00000000" w:rsidRDefault="00000000" w:rsidRPr="00000000" w14:paraId="0000002E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(2)</w:t>
        <w:tab/>
        <w:t xml:space="preserve">Nëse në listën e kandidatëve gjendet votuesi ose elektori i cili nuk konsiderohet i pranishëm në kuptim të nenit 6 paragrafi 5 të këtij udhëzimi, listës së kandidatëve i bashkëngjitet deklarata e vërtetuar e votuesit respektivisht elektorit për pranimin e kandidaturës për anëtar të Këshillit Kombëtar, në formularin e përcaktuar nga Komisioni. Me këtë deklaratë, votuesi, përkatësisht elektori, pranon që një elektorë i caktuar ta përfshijë atë në Listën e kandidatëve në emërimin e të cilëve merr pjesë ai elektorë.</w:t>
      </w:r>
    </w:p>
    <w:p w:rsidR="00000000" w:rsidDel="00000000" w:rsidP="00000000" w:rsidRDefault="00000000" w:rsidRPr="00000000" w14:paraId="0000002F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(3) Elektorët të cilët konsiderohen të pranishëm në kuptim të nenit 6 paragrafi 5 i këtij udhëzimi nuk dorëzojnë deklaratë për pranimin e kandidaturës, por nënshkrimi i tyre nga propozuesit e listës së kandidatëve konsiderohet pranim i kandidaturës.</w:t>
      </w:r>
    </w:p>
    <w:p w:rsidR="00000000" w:rsidDel="00000000" w:rsidP="00000000" w:rsidRDefault="00000000" w:rsidRPr="00000000" w14:paraId="00000030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(4) Nëse në listën e kandidatëve ka një elektorë që konsiderohet i pranishëm dhe nuk është nënshkruar si një nga propozuesit e listës së kandidatëve, do të konsiderohet se lista e kandidatëve përmban një mangësi që është pengesë për shpalljen e saj.</w:t>
      </w:r>
    </w:p>
    <w:p w:rsidR="00000000" w:rsidDel="00000000" w:rsidP="00000000" w:rsidRDefault="00000000" w:rsidRPr="00000000" w14:paraId="00000031">
      <w:pPr>
        <w:keepNext w:val="1"/>
        <w:spacing w:after="120" w:line="240" w:lineRule="auto"/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Neni 9</w:t>
      </w:r>
    </w:p>
    <w:p w:rsidR="00000000" w:rsidDel="00000000" w:rsidP="00000000" w:rsidRDefault="00000000" w:rsidRPr="00000000" w14:paraId="00000032">
      <w:pPr>
        <w:keepNext w:val="1"/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(1)</w:t>
        <w:tab/>
        <w:t xml:space="preserve">Pas përfundimit të pauzës së caktuar për propozimin e listave të kandidatëve, Këshilli konstaton numrin e listave të dorëzuara të kandidatëve dhe me atë rast shpall emrat e kandidatëve sipas listave të kandidatëve, si dhe emrat e elektorëve që kanë mbështetur secilën nga listat e kandidatëve. Bordi më pas fton elektorët e pranishëm që të paraqesin vërejtjet eventuale ndaj listave të paraqitura të kandidatëve.</w:t>
      </w:r>
    </w:p>
    <w:p w:rsidR="00000000" w:rsidDel="00000000" w:rsidP="00000000" w:rsidRDefault="00000000" w:rsidRPr="00000000" w14:paraId="00000033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(2)</w:t>
        <w:tab/>
        <w:t xml:space="preserve">Nëse nuk është paraqitur asnjë listë e kandidatëve, Këshilli përmbyll Kuvendin Zgjedhor dhe menjëherë merr vendimin për pezullimin e procedurës për zgjedhjen e Këshillit Kombëtar. </w:t>
      </w:r>
    </w:p>
    <w:p w:rsidR="00000000" w:rsidDel="00000000" w:rsidP="00000000" w:rsidRDefault="00000000" w:rsidRPr="00000000" w14:paraId="00000034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(3)</w:t>
        <w:tab/>
        <w:t xml:space="preserve">Nëse është paraqitur të paktën një listë kandidatësh, Këshilli cakton një pauzë për verifikimin e plotësimit të kushteve që listat e paraqitura të kandidatëve të shpallen. </w:t>
      </w:r>
    </w:p>
    <w:p w:rsidR="00000000" w:rsidDel="00000000" w:rsidP="00000000" w:rsidRDefault="00000000" w:rsidRPr="00000000" w14:paraId="00000035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(4)</w:t>
        <w:tab/>
        <w:t xml:space="preserve">Në procedurën e verifikimit nga paragrafi 3 i këtij neni, Këshillit i ofron ndihmë përfaqësuesi i Ministrisë kompetente për udhëheqjen e listës së posaçme zgjedhore të Pakicës Kombëtare, për të verifikuar nëse kandidatët për antëarë të Këshillit Kombëtar janë regjistruar në listën e posaçme zgjedhore të Këshillit Kombëtar, Këshilli Kombëtar i së cilës zgjidhet. </w:t>
      </w:r>
    </w:p>
    <w:p w:rsidR="00000000" w:rsidDel="00000000" w:rsidP="00000000" w:rsidRDefault="00000000" w:rsidRPr="00000000" w14:paraId="00000036">
      <w:pPr>
        <w:spacing w:after="120" w:line="240" w:lineRule="auto"/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Neni 10</w:t>
      </w:r>
    </w:p>
    <w:p w:rsidR="00000000" w:rsidDel="00000000" w:rsidP="00000000" w:rsidRDefault="00000000" w:rsidRPr="00000000" w14:paraId="00000037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(1)</w:t>
        <w:tab/>
        <w:t xml:space="preserve">Pas verifikimit të listave të paraqitura të kandidatëve, Këshilli njofton se cila listë e kandidatëve plotëson, respektivisht nuk plotëson kushtet për shpallje. </w:t>
      </w:r>
    </w:p>
    <w:p w:rsidR="00000000" w:rsidDel="00000000" w:rsidP="00000000" w:rsidRDefault="00000000" w:rsidRPr="00000000" w14:paraId="00000038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(2)</w:t>
        <w:tab/>
        <w:t xml:space="preserve">Pas shpalljes nga paragrafi 1 i këtij neni, më nuk është e mundur të tërhiqet kandidatura, respektivisht nënshkrimi i mbështetjes për listën e kandidatëve. </w:t>
      </w:r>
    </w:p>
    <w:p w:rsidR="00000000" w:rsidDel="00000000" w:rsidP="00000000" w:rsidRDefault="00000000" w:rsidRPr="00000000" w14:paraId="00000039">
      <w:pPr>
        <w:spacing w:after="120" w:line="240" w:lineRule="auto"/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Neni 11</w:t>
      </w:r>
    </w:p>
    <w:p w:rsidR="00000000" w:rsidDel="00000000" w:rsidP="00000000" w:rsidRDefault="00000000" w:rsidRPr="00000000" w14:paraId="0000003A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(1)</w:t>
        <w:tab/>
        <w:t xml:space="preserve">Në rast se ndonjëra nga listat e kandidatëve përmban një mangësi për shpallje (listën e kandidatëve nuk e ka propozuar numër i mjaftueshëm i elektorëve, lista e kandidatëve nuk plotëson kushtet në pikëpamje të numrit të kandidatëve dhe/ose përfaqësimit të gjinisë më pak të përfaqësuar në listën e kandidatëve, nuk është dorëzuar deklarata e vërtetuar e votuesve, respektivisht elektorëve që pranon kandidaturën, ose deklarata e dërguar nuk është plotësuar dhe/ose nuk është vërtetuar siç duhet, ose kandidati i propozuar nuk është regjistruar në listën e posaçme zgjedhore të pakicës kombëtare Këshilli Kombëtar i së cilës zgjidhet, ose në listën e kandidatëve gjendet elektori i cili konsiderohet prezent dhe nuk është në mesin e propozuesve të listës së kandidatëve), Këshilli me konkluzion urdhëron bartësin e listës së kandidatëve që në afat prej një ore të eliminojë mangësitë e konstatuara.  </w:t>
      </w:r>
    </w:p>
    <w:p w:rsidR="00000000" w:rsidDel="00000000" w:rsidP="00000000" w:rsidRDefault="00000000" w:rsidRPr="00000000" w14:paraId="0000003B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(2) Mangësitë e listës zgjedhore eliminohen duke plotësuar listën e elektorëve të cilët propozojnë listën e kandidatëve, përmes plotësimit të listës së kandidatëve deri në numrin e duhur të kandidatëve, përmes ndryshimit të radhitjes së kandidatëve ose listës së kandidatëve, ose përmes tërheqjes së kandidatëve nga lista e kandidatëve.</w:t>
      </w:r>
    </w:p>
    <w:p w:rsidR="00000000" w:rsidDel="00000000" w:rsidP="00000000" w:rsidRDefault="00000000" w:rsidRPr="00000000" w14:paraId="0000003C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(3)</w:t>
        <w:tab/>
        <w:t xml:space="preserve">Pas skadimit të afatit për eliminimin e mangësive, Këshilli konstaton nëse bartësi i listës së kandidatëve ka vepruar sipas konkluzionit për eliminimin e mangësive dhe merr vendim për shpalljen e listës së kandidatëve ose vendimin për refuzimin e saj. </w:t>
      </w:r>
    </w:p>
    <w:p w:rsidR="00000000" w:rsidDel="00000000" w:rsidP="00000000" w:rsidRDefault="00000000" w:rsidRPr="00000000" w14:paraId="0000003D">
      <w:pPr>
        <w:spacing w:after="120" w:line="240" w:lineRule="auto"/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Neni 12</w:t>
      </w:r>
    </w:p>
    <w:p w:rsidR="00000000" w:rsidDel="00000000" w:rsidP="00000000" w:rsidRDefault="00000000" w:rsidRPr="00000000" w14:paraId="0000003E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(1)</w:t>
        <w:tab/>
        <w:t xml:space="preserve">Këshilli shpall listat e kandidatëve të cilat plotësojnë kushtet për shpallje, sipas radhitjes së paraqitjes së tyre dhe për këtë merr vendim me të cilin përcakton numrin rendor të secilës nga listat e kandidatëve. </w:t>
      </w:r>
    </w:p>
    <w:p w:rsidR="00000000" w:rsidDel="00000000" w:rsidP="00000000" w:rsidRDefault="00000000" w:rsidRPr="00000000" w14:paraId="0000003F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(2)</w:t>
        <w:tab/>
        <w:t xml:space="preserve">Me rastin e shpalljes së listës së kandidatëve, Këshilli njofton për emrat e kandidatëve nga lista e kandidatëve.  </w:t>
      </w:r>
    </w:p>
    <w:p w:rsidR="00000000" w:rsidDel="00000000" w:rsidP="00000000" w:rsidRDefault="00000000" w:rsidRPr="00000000" w14:paraId="00000040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(3)</w:t>
        <w:tab/>
        <w:t xml:space="preserve">Pas shpalljes së listës së kandidatëve, nuk mund të bëhet më tërheqja e saj. </w:t>
      </w:r>
    </w:p>
    <w:p w:rsidR="00000000" w:rsidDel="00000000" w:rsidP="00000000" w:rsidRDefault="00000000" w:rsidRPr="00000000" w14:paraId="00000041">
      <w:pPr>
        <w:spacing w:after="120" w:line="240" w:lineRule="auto"/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Neni 13</w:t>
      </w:r>
    </w:p>
    <w:p w:rsidR="00000000" w:rsidDel="00000000" w:rsidP="00000000" w:rsidRDefault="00000000" w:rsidRPr="00000000" w14:paraId="00000042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Nëse numri i kandidatëve në listat e shpallura të kandidatëve është më i vogël se numri i anëtarëve të Këshillit Kombëtar i cili zgjidhet, Këshilli përmbyll Kuvendin Zgjedhor dhe menjëherë pastaj merr vendim për pezullimin e procedurës së zgjedhjes së Këshillit Kombëtar. </w:t>
      </w:r>
    </w:p>
    <w:p w:rsidR="00000000" w:rsidDel="00000000" w:rsidP="00000000" w:rsidRDefault="00000000" w:rsidRPr="00000000" w14:paraId="00000043">
      <w:pPr>
        <w:spacing w:after="120" w:line="240" w:lineRule="auto"/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Neni 14</w:t>
      </w:r>
    </w:p>
    <w:p w:rsidR="00000000" w:rsidDel="00000000" w:rsidP="00000000" w:rsidRDefault="00000000" w:rsidRPr="00000000" w14:paraId="00000044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ab/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Nëse nuk shpallet asnjë listë e kandidatëve, Këshilli përmbyll Kuvendin Zgjedhor dhe menjëherë pastaj merr vendim për pezullimin e procedurës së zgjedhjes së Këshillit Kombëtar.  </w:t>
      </w:r>
    </w:p>
    <w:p w:rsidR="00000000" w:rsidDel="00000000" w:rsidP="00000000" w:rsidRDefault="00000000" w:rsidRPr="00000000" w14:paraId="00000045">
      <w:pPr>
        <w:spacing w:after="120" w:line="240" w:lineRule="auto"/>
        <w:jc w:val="center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Neni 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Pas përfundimit të procedurës së shpalljes së listës së kandidatëve, të gjithë bartësit e listave të kandidatëve, ose personat e autorizuar prej tyre, kanë të drejtë t'i drejtohen Kuvendit Zgjedhor, me paraqitje deri në dhjetë minuta, sipas rendit të shpalljes së listave të kandidatëve.</w:t>
      </w:r>
    </w:p>
    <w:p w:rsidR="00000000" w:rsidDel="00000000" w:rsidP="00000000" w:rsidRDefault="00000000" w:rsidRPr="00000000" w14:paraId="00000047">
      <w:pPr>
        <w:spacing w:after="120" w:line="240" w:lineRule="auto"/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Neni 16</w:t>
      </w:r>
    </w:p>
    <w:p w:rsidR="00000000" w:rsidDel="00000000" w:rsidP="00000000" w:rsidRDefault="00000000" w:rsidRPr="00000000" w14:paraId="00000048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(1)</w:t>
        <w:tab/>
        <w:t xml:space="preserve">Pas fjalimeve të bartësve të listave të kandidatëve, fillon votimi për zgjedhjen e anëtarëve të Këshillit Kombëtar.</w:t>
      </w:r>
    </w:p>
    <w:p w:rsidR="00000000" w:rsidDel="00000000" w:rsidP="00000000" w:rsidRDefault="00000000" w:rsidRPr="00000000" w14:paraId="00000049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(2)</w:t>
        <w:tab/>
        <w:t xml:space="preserve">Të drejtë vote kanë elektorët që konsiderohen të pranishëm në kuptim të nenit 6 paragrafi 5 i këtij udhëzimi.</w:t>
      </w:r>
    </w:p>
    <w:p w:rsidR="00000000" w:rsidDel="00000000" w:rsidP="00000000" w:rsidRDefault="00000000" w:rsidRPr="00000000" w14:paraId="0000004A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(3)</w:t>
        <w:tab/>
        <w:t xml:space="preserve">Këshilli me ftesë fton elektorët që të marrin fletëvotimin. </w:t>
      </w:r>
    </w:p>
    <w:p w:rsidR="00000000" w:rsidDel="00000000" w:rsidP="00000000" w:rsidRDefault="00000000" w:rsidRPr="00000000" w14:paraId="0000004B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(4)</w:t>
        <w:tab/>
        <w:t xml:space="preserve">Para marrjes së fletëvotimit, elektori nënshkruhet në katrorin përkatës të evidencës për elektorët prezent, si dëshmi se e ka pranuar fletëvotimin.  </w:t>
      </w:r>
    </w:p>
    <w:p w:rsidR="00000000" w:rsidDel="00000000" w:rsidP="00000000" w:rsidRDefault="00000000" w:rsidRPr="00000000" w14:paraId="0000004C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(5)</w:t>
        <w:tab/>
        <w:t xml:space="preserve">Kuvendi i Elektorëve zgjedh anëtarët e Këshillit Kombëtar me aplikimin e sistemit proporcional, duke votuar për listat e kandidatëve. </w:t>
      </w:r>
    </w:p>
    <w:p w:rsidR="00000000" w:rsidDel="00000000" w:rsidP="00000000" w:rsidRDefault="00000000" w:rsidRPr="00000000" w14:paraId="0000004D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(6)</w:t>
        <w:tab/>
        <w:t xml:space="preserve">Votimi zgjat deri sa të votojnë elektorët prezent me të drejtë vote, kurse më së shumti 120 minuta. </w:t>
      </w:r>
    </w:p>
    <w:p w:rsidR="00000000" w:rsidDel="00000000" w:rsidP="00000000" w:rsidRDefault="00000000" w:rsidRPr="00000000" w14:paraId="0000004E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(7)</w:t>
        <w:tab/>
        <w:t xml:space="preserve">Votimi bëhet i fshehtë, në fletëvotimet e përgatitura sipas formularit të cilin e përcakton Komisioni.  </w:t>
      </w:r>
    </w:p>
    <w:p w:rsidR="00000000" w:rsidDel="00000000" w:rsidP="00000000" w:rsidRDefault="00000000" w:rsidRPr="00000000" w14:paraId="0000004F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(8)</w:t>
        <w:tab/>
        <w:t xml:space="preserve">Numri i fletëvotimeve të cilat shtypen është i njëjtë me numrin e elektorëve të konfirmuar. </w:t>
      </w:r>
    </w:p>
    <w:p w:rsidR="00000000" w:rsidDel="00000000" w:rsidP="00000000" w:rsidRDefault="00000000" w:rsidRPr="00000000" w14:paraId="00000050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(9)</w:t>
        <w:tab/>
        <w:t xml:space="preserve">Vendimet për përcaktimin e numrit ose ngjyrës së fletëvotimeve të printuara publikohen nga Komisioni në "Gazetën Zyrtare të Republikës së Serbisë".</w:t>
      </w:r>
    </w:p>
    <w:p w:rsidR="00000000" w:rsidDel="00000000" w:rsidP="00000000" w:rsidRDefault="00000000" w:rsidRPr="00000000" w14:paraId="00000051">
      <w:pPr>
        <w:tabs>
          <w:tab w:val="left" w:leader="none" w:pos="1260"/>
          <w:tab w:val="left" w:leader="none" w:pos="1620"/>
          <w:tab w:val="left" w:leader="none" w:pos="1843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(10)</w:t>
        <w:tab/>
        <w:t xml:space="preserve">Fletëvotimet i vërteton Komisioni. </w:t>
      </w:r>
    </w:p>
    <w:p w:rsidR="00000000" w:rsidDel="00000000" w:rsidP="00000000" w:rsidRDefault="00000000" w:rsidRPr="00000000" w14:paraId="00000052">
      <w:pPr>
        <w:tabs>
          <w:tab w:val="left" w:leader="none" w:pos="1260"/>
          <w:tab w:val="left" w:leader="none" w:pos="1620"/>
          <w:tab w:val="left" w:leader="none" w:pos="1843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(11)</w:t>
        <w:tab/>
        <w:t xml:space="preserve">Për votim përdoret kutia e votimit dhe paravanet për sigurimin e fshehtësisë së votës, të bërë sipas Udhëzimit për standardet uniforme të materialeve zgjedhore (“Gazeta Zyrtare e RS”, numër 19/22).</w:t>
      </w:r>
    </w:p>
    <w:p w:rsidR="00000000" w:rsidDel="00000000" w:rsidP="00000000" w:rsidRDefault="00000000" w:rsidRPr="00000000" w14:paraId="00000053">
      <w:pPr>
        <w:tabs>
          <w:tab w:val="left" w:leader="none" w:pos="1260"/>
          <w:tab w:val="left" w:leader="none" w:pos="1620"/>
          <w:tab w:val="left" w:leader="none" w:pos="1843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(12)</w:t>
        <w:tab/>
        <w:t xml:space="preserve">Votohet vetëm për një listë të kandidatëve, duke shënuar emrin e bartësit, respektivisht numrin e listës së kandidatit në fletëvotim. </w:t>
      </w:r>
    </w:p>
    <w:p w:rsidR="00000000" w:rsidDel="00000000" w:rsidP="00000000" w:rsidRDefault="00000000" w:rsidRPr="00000000" w14:paraId="00000054">
      <w:pPr>
        <w:tabs>
          <w:tab w:val="left" w:leader="none" w:pos="1260"/>
          <w:tab w:val="left" w:leader="none" w:pos="1620"/>
          <w:tab w:val="left" w:leader="none" w:pos="1843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(13)</w:t>
        <w:tab/>
        <w:t xml:space="preserve">Fletëvotimi nga i cili nuk mund të vërtetohet me siguri për kë është votuar do të konsiderohet i pavlefshëm. </w:t>
      </w:r>
    </w:p>
    <w:p w:rsidR="00000000" w:rsidDel="00000000" w:rsidP="00000000" w:rsidRDefault="00000000" w:rsidRPr="00000000" w14:paraId="00000055">
      <w:pPr>
        <w:spacing w:after="120" w:line="240" w:lineRule="auto"/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Neni 17</w:t>
      </w:r>
    </w:p>
    <w:p w:rsidR="00000000" w:rsidDel="00000000" w:rsidP="00000000" w:rsidRDefault="00000000" w:rsidRPr="00000000" w14:paraId="00000056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(1)</w:t>
        <w:tab/>
        <w:t xml:space="preserve">Menjëherë pas përfundimit të votimit, Këshilli fillon me vërtetimin e rezultateve të votimit. </w:t>
      </w:r>
    </w:p>
    <w:p w:rsidR="00000000" w:rsidDel="00000000" w:rsidP="00000000" w:rsidRDefault="00000000" w:rsidRPr="00000000" w14:paraId="00000057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(2)</w:t>
        <w:tab/>
        <w:t xml:space="preserve">Të drejtë të marrin pjesë në vërtetimin e rezultateve të votimit kanë të gjithë elektorët prezent në kuptim të nenit 6 paragrafi 5 i këtij udhëzimi. </w:t>
      </w:r>
    </w:p>
    <w:p w:rsidR="00000000" w:rsidDel="00000000" w:rsidP="00000000" w:rsidRDefault="00000000" w:rsidRPr="00000000" w14:paraId="00000058">
      <w:pPr>
        <w:spacing w:after="120" w:line="240" w:lineRule="auto"/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Neni 18</w:t>
      </w:r>
    </w:p>
    <w:p w:rsidR="00000000" w:rsidDel="00000000" w:rsidP="00000000" w:rsidRDefault="00000000" w:rsidRPr="00000000" w14:paraId="00000059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(1)</w:t>
        <w:tab/>
        <w:t xml:space="preserve">Vërtetimi i rezultateve të zgjedhjeve përfshin: vërtetimin e numrit të elektorëve të cilët marrin pjesë në Kuvendin Zgjedhor, sipas evidencës së pjesëmarrjes, numrit të elektorëve të cilët kanë marrë fletëvotimin, numrit të fletëvotimeve që gjenden në kutinë e votimit, numrit të fletëvotimeve të pavlefshme, numrit të fletëvotimeve të vlefshme, numrit të votave që i takojnë çdo liste të kandidatëve dhe numrit të mandateve të cilët i takojnë secilës listë të kandidatëve.  </w:t>
      </w:r>
    </w:p>
    <w:p w:rsidR="00000000" w:rsidDel="00000000" w:rsidP="00000000" w:rsidRDefault="00000000" w:rsidRPr="00000000" w14:paraId="0000005A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(2)</w:t>
        <w:tab/>
        <w:t xml:space="preserve">Përpunimin statistikor të rezultateve të votimit e bën përfaqësuesi i Entit Republikan për Statistika. </w:t>
      </w:r>
    </w:p>
    <w:p w:rsidR="00000000" w:rsidDel="00000000" w:rsidP="00000000" w:rsidRDefault="00000000" w:rsidRPr="00000000" w14:paraId="0000005B">
      <w:pPr>
        <w:spacing w:after="120" w:line="240" w:lineRule="auto"/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Neni 19</w:t>
      </w:r>
    </w:p>
    <w:p w:rsidR="00000000" w:rsidDel="00000000" w:rsidP="00000000" w:rsidRDefault="00000000" w:rsidRPr="00000000" w14:paraId="0000005C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(1)</w:t>
        <w:tab/>
        <w:t xml:space="preserve">Këshilli ndanë mandatet e anëtarëve të Këshillit Kombëtar duke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përdorur sistemin  e herësit më të lartë (sistemi i D`Оntit).</w:t>
      </w:r>
    </w:p>
    <w:p w:rsidR="00000000" w:rsidDel="00000000" w:rsidP="00000000" w:rsidRDefault="00000000" w:rsidRPr="00000000" w14:paraId="0000005D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(2)</w:t>
        <w:tab/>
        <w:t xml:space="preserve">Mandatet ndahen ashtu që numri i përgjithshëm i votave që ka marrë çdo listë e kandidatëve, pjesëtohet me numrat nga një duke përfunduar me numrin e anëtarëve të Këshillit Kombëtar i cili zgjidhet. </w:t>
      </w:r>
    </w:p>
    <w:p w:rsidR="00000000" w:rsidDel="00000000" w:rsidP="00000000" w:rsidRDefault="00000000" w:rsidRPr="00000000" w14:paraId="0000005E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(3)</w:t>
        <w:tab/>
        <w:t xml:space="preserve">Herësat e fituara klasifikohen sipas madhësisë, kurse merren parasysh aq herësa më të mëdha, sa anëtarë të Këshillit Kombëtar zgjidhen. </w:t>
      </w:r>
    </w:p>
    <w:p w:rsidR="00000000" w:rsidDel="00000000" w:rsidP="00000000" w:rsidRDefault="00000000" w:rsidRPr="00000000" w14:paraId="0000005F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(4)</w:t>
        <w:tab/>
        <w:t xml:space="preserve">Nëse dy ose më shumë lista të kandidatëve fitojnë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herësa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të njejta në bazë të së cilave ndahet një mandat, kurse nuk ka më mandate të pashpërndara, mandati do ti ndahet listës së kandidatëve e cila ka marrë numër më të madh të votave. </w:t>
      </w:r>
    </w:p>
    <w:p w:rsidR="00000000" w:rsidDel="00000000" w:rsidP="00000000" w:rsidRDefault="00000000" w:rsidRPr="00000000" w14:paraId="00000060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(5)</w:t>
        <w:tab/>
        <w:t xml:space="preserve">Kur listës së kandidatëve i takojnë më shumë mandate se sa që ka kandidatë në të për anëtar të Këshillit Kombëtar, mandayti i ndahet listës së kandidatëve e cila ka herësin e radhës më të lartë. </w:t>
      </w:r>
    </w:p>
    <w:p w:rsidR="00000000" w:rsidDel="00000000" w:rsidP="00000000" w:rsidRDefault="00000000" w:rsidRPr="00000000" w14:paraId="00000061">
      <w:pPr>
        <w:spacing w:after="120" w:line="240" w:lineRule="auto"/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Neni 20</w:t>
      </w:r>
    </w:p>
    <w:p w:rsidR="00000000" w:rsidDel="00000000" w:rsidP="00000000" w:rsidRDefault="00000000" w:rsidRPr="00000000" w14:paraId="00000062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(1)</w:t>
        <w:tab/>
        <w:t xml:space="preserve">Menjëherë pas vërtetimit të rezultateve të votimit, Këshilli përgatit procesverbalin e punës për Kuvendin Zgjedhor në formularin të cilin e cakton Komisioni. </w:t>
      </w:r>
    </w:p>
    <w:p w:rsidR="00000000" w:rsidDel="00000000" w:rsidP="00000000" w:rsidRDefault="00000000" w:rsidRPr="00000000" w14:paraId="00000063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(2)</w:t>
        <w:tab/>
        <w:t xml:space="preserve">Në procesverbalin e punës për Kuvendin Zgjedhor shënohen vërejtjet e bartësve të listave të kandidatëve dhe elektorëve të cilët nuk kanë marrë pjesë në propozimin e listës së kandidatëve. </w:t>
      </w:r>
    </w:p>
    <w:p w:rsidR="00000000" w:rsidDel="00000000" w:rsidP="00000000" w:rsidRDefault="00000000" w:rsidRPr="00000000" w14:paraId="00000064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(3)</w:t>
        <w:tab/>
        <w:t xml:space="preserve">Procesverbalin për punën në Kuvendin Zgjedhor e nënshkruajnë të gjithë anëtarët e Këshillit dhe të gjithë bartësit e listave të kandidatëve.  </w:t>
      </w:r>
    </w:p>
    <w:p w:rsidR="00000000" w:rsidDel="00000000" w:rsidP="00000000" w:rsidRDefault="00000000" w:rsidRPr="00000000" w14:paraId="00000065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(4)</w:t>
        <w:tab/>
        <w:t xml:space="preserve">Nëse ndonjëri nga bartësit e listave të kandidatëve nuk ka dashur të nënshkruajë procesverbalin e punës në Kuvendin Zgjedhor, kjo konstatohet në procesverbal. </w:t>
      </w:r>
    </w:p>
    <w:p w:rsidR="00000000" w:rsidDel="00000000" w:rsidP="00000000" w:rsidRDefault="00000000" w:rsidRPr="00000000" w14:paraId="00000066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(5)</w:t>
        <w:tab/>
        <w:t xml:space="preserve">Të drejtë për kopjen e procesverbalit të punës për Kuvendin Zgjedhor, të vërtetuar me vulën e Komisionit, e kanë të gjithë bartësit e listave të kandidatëve. </w:t>
      </w:r>
    </w:p>
    <w:p w:rsidR="00000000" w:rsidDel="00000000" w:rsidP="00000000" w:rsidRDefault="00000000" w:rsidRPr="00000000" w14:paraId="00000067">
      <w:pPr>
        <w:spacing w:after="120" w:line="240" w:lineRule="auto"/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Neni 21</w:t>
      </w:r>
    </w:p>
    <w:p w:rsidR="00000000" w:rsidDel="00000000" w:rsidP="00000000" w:rsidRDefault="00000000" w:rsidRPr="00000000" w14:paraId="00000068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ab/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Kuvendi Zgjedhor përfundon me dorëzimin e kopjeve të procesverbalit të punës në Kuvendin Zgjedhor.</w:t>
      </w:r>
    </w:p>
    <w:p w:rsidR="00000000" w:rsidDel="00000000" w:rsidP="00000000" w:rsidRDefault="00000000" w:rsidRPr="00000000" w14:paraId="00000069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line="240" w:lineRule="auto"/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Neni 22</w:t>
      </w:r>
    </w:p>
    <w:p w:rsidR="00000000" w:rsidDel="00000000" w:rsidP="00000000" w:rsidRDefault="00000000" w:rsidRPr="00000000" w14:paraId="0000006B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(1)</w:t>
        <w:tab/>
        <w:t xml:space="preserve">Pas përfundimit të Kuvendit Zgjedhor, Këshilli nxjerr vendim për rezultatet e votimit, i cili përmban të dhënat nga neni 18 i këtij udhëzimi.</w:t>
      </w:r>
    </w:p>
    <w:p w:rsidR="00000000" w:rsidDel="00000000" w:rsidP="00000000" w:rsidRDefault="00000000" w:rsidRPr="00000000" w14:paraId="0000006C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(2)</w:t>
        <w:tab/>
        <w:t xml:space="preserve">Vendimi për rezultatet e votimit botohet në "Gazetën Zyrtare të Republikës së Serbisë".</w:t>
      </w:r>
    </w:p>
    <w:p w:rsidR="00000000" w:rsidDel="00000000" w:rsidP="00000000" w:rsidRDefault="00000000" w:rsidRPr="00000000" w14:paraId="0000006D">
      <w:pPr>
        <w:spacing w:after="120" w:line="240" w:lineRule="auto"/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Neni 23</w:t>
      </w:r>
    </w:p>
    <w:p w:rsidR="00000000" w:rsidDel="00000000" w:rsidP="00000000" w:rsidRDefault="00000000" w:rsidRPr="00000000" w14:paraId="0000006E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(1)</w:t>
        <w:tab/>
        <w:t xml:space="preserve">Mandatet të cilat i përkasin listës së kandidatëve u caktohen kandidatëve sipas radhitjes së tyre në listën e kandidatëve, duke filluar nga kandidati i parë.</w:t>
      </w:r>
    </w:p>
    <w:p w:rsidR="00000000" w:rsidDel="00000000" w:rsidP="00000000" w:rsidRDefault="00000000" w:rsidRPr="00000000" w14:paraId="0000006F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(2)</w:t>
        <w:tab/>
        <w:t xml:space="preserve">Mandatet e anëtarëve të Këshillit Kombëtar caktohen nga Këshilli brenda tri ditëve nga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vërtetimi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i rezultateve përfundimtare të zgjedhjeve.</w:t>
      </w:r>
    </w:p>
    <w:p w:rsidR="00000000" w:rsidDel="00000000" w:rsidP="00000000" w:rsidRDefault="00000000" w:rsidRPr="00000000" w14:paraId="00000070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(3)</w:t>
        <w:tab/>
        <w:t xml:space="preserve">Vendimin për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ndarjen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e mandateve të anëtarëve të Këshillit Kombëtar, Këshilli ia dorëzon Ministrisë dhe e publikon në "Gazetën Zyrtare të Republikës së Serbisë".</w:t>
      </w:r>
    </w:p>
    <w:p w:rsidR="00000000" w:rsidDel="00000000" w:rsidP="00000000" w:rsidRDefault="00000000" w:rsidRPr="00000000" w14:paraId="00000072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(4)</w:t>
        <w:tab/>
        <w:t xml:space="preserve">Kandidatëve të cilëve u janë ndarë mandatet e anëtarëve të Këshillit Kombëtar, Këshilli u lëshon vërtetim për zgjedhjen për anëtar të Këshillit Kombëtar.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Neni 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(1)</w:t>
        <w:tab/>
        <w:t xml:space="preserve">Kundër çdo vendimi të Këshillit, elektori mund të paraqesë ankesë pranë Komisionit brenda tre orëve nga marrja e vendimit.</w:t>
      </w:r>
    </w:p>
    <w:p w:rsidR="00000000" w:rsidDel="00000000" w:rsidP="00000000" w:rsidRDefault="00000000" w:rsidRPr="00000000" w14:paraId="00000076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(2)</w:t>
        <w:tab/>
        <w:t xml:space="preserve">Komisioni vendos për ankesën në afat prej 12 orëve nga pranimi i ankesës. </w:t>
      </w:r>
    </w:p>
    <w:p w:rsidR="00000000" w:rsidDel="00000000" w:rsidP="00000000" w:rsidRDefault="00000000" w:rsidRPr="00000000" w14:paraId="00000077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(3)</w:t>
        <w:tab/>
        <w:t xml:space="preserve">Kundër vendimit të Komisionit mund të paraqitet ankesë në Gjykatën Administrative në afat prej tre orëve nga pranimi i vendimit, kurse Gjykata Administrative vendos brenda 12 orëve.  </w:t>
      </w:r>
    </w:p>
    <w:p w:rsidR="00000000" w:rsidDel="00000000" w:rsidP="00000000" w:rsidRDefault="00000000" w:rsidRPr="00000000" w14:paraId="00000078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Neni 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(1) Dispozitat e ligjit që rregullojnë zgjedhjen e deputetëve për vëzhgimin e punës së organit zbatues të zgjedhjeve zbatohen në përputhje me rrethanat për regjistrimin e vëzhguesve vendas dhe të huaj në Kuvendin Zgjedhor.</w:t>
      </w:r>
    </w:p>
    <w:p w:rsidR="00000000" w:rsidDel="00000000" w:rsidP="00000000" w:rsidRDefault="00000000" w:rsidRPr="00000000" w14:paraId="0000007B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(2) Komisioni me akt të veçantë përcakton formularët për paraqitjen e kërkesave për vëzhgimin e punës në Kuvendin Zgjedhor.</w:t>
      </w:r>
    </w:p>
    <w:p w:rsidR="00000000" w:rsidDel="00000000" w:rsidP="00000000" w:rsidRDefault="00000000" w:rsidRPr="00000000" w14:paraId="0000007C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(3)</w:t>
        <w:tab/>
        <w:t xml:space="preserve">Nëse zgjedhjet përmes Kuvendit Zgjedhor mbahen në të njëjtën kohë me zgjedhjet e drejtpërdrejta për anëtarët e Këshillave Kombëtare të Pakicave Kombëtare, formularët e përcaktuar në përputhje me udhëzimet për realizimin e zgjedhjeve të drejtpërdrejta për anëtarët e Këshillave Kombëtare të Pakicave Kombëtare përdoren për regjistrimin e vëzhguesve vendor dhe të huaj të punës në Kuvendin Zgjedhor. </w:t>
      </w:r>
    </w:p>
    <w:p w:rsidR="00000000" w:rsidDel="00000000" w:rsidP="00000000" w:rsidRDefault="00000000" w:rsidRPr="00000000" w14:paraId="0000007D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(4) Në rastin e përmendur në paragrafin 3 të këtij neni, përfaqësuesit e vëzhguesve të cilëve Komsioni i ka lejuar vëzhgimin e punës së Komisionit në realizimin e zgjedhjeve të drejtpërdrejta për anëtarë të Këshillave Kombëtare, kanë të drejtë të monitorojnë punën e Kuvendit Zgjedhor pa bërë aplikim të posaçëm te Komisioni, me obligim të mbajtjes së akreditimit përkatës.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Neni 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(1) Komisioni, me vendim të veçantë, përcakton formularët për kryerjen e veprimeve zgjedhore të përcaktuara me ligj dhe me këtë udhëzim.</w:t>
      </w:r>
    </w:p>
    <w:p w:rsidR="00000000" w:rsidDel="00000000" w:rsidP="00000000" w:rsidRDefault="00000000" w:rsidRPr="00000000" w14:paraId="00000080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(2)</w:t>
        <w:tab/>
        <w:t xml:space="preserve">Teksti i formularëve për paraqitjen e listës së kandidatëve, teksti i fletëvotimit, teksti i procesverbalit të punës në Kuvendin Zgjedhor dhe teksti i certifikatës për zgjedhjen për anëtar të Këshillit Kombëtar të Pakicave Kombëtare  do të shtypen në gjuhën serbe, në shkrimin cirilik.</w:t>
      </w:r>
    </w:p>
    <w:p w:rsidR="00000000" w:rsidDel="00000000" w:rsidP="00000000" w:rsidRDefault="00000000" w:rsidRPr="00000000" w14:paraId="00000081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(3)</w:t>
        <w:tab/>
        <w:t xml:space="preserve">Nëse në Kuvendin Zgjedhor zgjidhen anëtarë të Këshillit Kombëtar të Pakicës Kombëtare, gjuha dhe shkrimi i të cilëve janë në përdorim zyrtar në të paktën një njësi të vetëqeverisjes lokale, tekstet e materialeve nga paragrafi 2 i këtij neni, me përjashtim të procesverbalit të punës në Kuvendin Zgjedhor, shtypen në dy gjuhë, gjegjësisht edhe në gjuhën dhe shkrimin e pakicës kombëtare, duke shtypur tekstin në gjuhën dhe shkrimin e pakicës kombëtare nën tekstin në gjuhën serbe dhe shkrimit cirilik në të njëjtën formë dhe me të njëjtën madhësi fonti.</w:t>
      </w:r>
    </w:p>
    <w:p w:rsidR="00000000" w:rsidDel="00000000" w:rsidP="00000000" w:rsidRDefault="00000000" w:rsidRPr="00000000" w14:paraId="00000082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Neni 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1260"/>
          <w:tab w:val="left" w:leader="none" w:pos="1620"/>
        </w:tabs>
        <w:spacing w:after="12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tab/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Ky udhëzim hyn në fuqi në ditën e botimit në “Gazetën Zyrtare të Republikës së Serbisë”.</w:t>
      </w:r>
    </w:p>
    <w:sectPr>
      <w:headerReference r:id="rId8" w:type="default"/>
      <w:pgSz w:h="16839" w:w="11907" w:orient="portrait"/>
      <w:pgMar w:bottom="1440" w:top="1440" w:left="1800" w:right="180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Gazeta zyrtare e 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numër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106/22.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200" w:line="276" w:lineRule="auto"/>
    </w:pPr>
    <w:rPr>
      <w:rFonts w:asciiTheme="minorHAnsi" w:cstheme="minorBidi" w:eastAsiaTheme="minorHAnsi" w:hAnsiTheme="minorHAnsi"/>
      <w:sz w:val="22"/>
      <w:szCs w:val="22"/>
      <w:lang w:bidi="ar-SA" w:eastAsia="en-US" w:val="en-US"/>
    </w:rPr>
  </w:style>
  <w:style w:type="character" w:styleId="2" w:default="1">
    <w:name w:val="Default Paragraph Font"/>
    <w:uiPriority w:val="1"/>
    <w:semiHidden w:val="1"/>
    <w:unhideWhenUsed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Balloon Text"/>
    <w:basedOn w:val="1"/>
    <w:link w:val="18"/>
    <w:uiPriority w:val="99"/>
    <w:semiHidden w:val="1"/>
    <w:unhideWhenUsed w:val="1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5">
    <w:name w:val="footer"/>
    <w:basedOn w:val="1"/>
    <w:link w:val="15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footnote reference"/>
    <w:basedOn w:val="2"/>
    <w:uiPriority w:val="99"/>
    <w:semiHidden w:val="1"/>
    <w:unhideWhenUsed w:val="1"/>
    <w:qFormat w:val="1"/>
    <w:rPr>
      <w:vertAlign w:val="superscript"/>
    </w:rPr>
  </w:style>
  <w:style w:type="paragraph" w:styleId="7">
    <w:name w:val="footnote text"/>
    <w:basedOn w:val="1"/>
    <w:link w:val="19"/>
    <w:uiPriority w:val="99"/>
    <w:semiHidden w:val="1"/>
    <w:unhideWhenUsed w:val="1"/>
    <w:pPr>
      <w:spacing w:after="0" w:line="240" w:lineRule="auto"/>
    </w:pPr>
    <w:rPr>
      <w:sz w:val="20"/>
      <w:szCs w:val="20"/>
    </w:rPr>
  </w:style>
  <w:style w:type="paragraph" w:styleId="8">
    <w:name w:val="header"/>
    <w:basedOn w:val="1"/>
    <w:link w:val="14"/>
    <w:uiPriority w:val="99"/>
    <w:unhideWhenUsed w:val="1"/>
    <w:qFormat w:val="1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Normal (Web)"/>
    <w:basedOn w:val="1"/>
    <w:uiPriority w:val="0"/>
    <w:unhideWhenUsed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10" w:customStyle="1">
    <w:name w:val="odluka-zakon"/>
    <w:basedOn w:val="1"/>
    <w:uiPriority w:val="0"/>
    <w:qFormat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11" w:customStyle="1">
    <w:name w:val="naslov"/>
    <w:basedOn w:val="1"/>
    <w:uiPriority w:val="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12" w:customStyle="1">
    <w:name w:val="clan"/>
    <w:basedOn w:val="1"/>
    <w:uiPriority w:val="0"/>
    <w:qFormat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13">
    <w:name w:val="List Paragraph"/>
    <w:basedOn w:val="1"/>
    <w:uiPriority w:val="34"/>
    <w:qFormat w:val="1"/>
    <w:pPr>
      <w:ind w:left="720"/>
      <w:contextualSpacing w:val="1"/>
    </w:pPr>
  </w:style>
  <w:style w:type="character" w:styleId="14" w:customStyle="1">
    <w:name w:val="Zaglavlje stranice Char"/>
    <w:basedOn w:val="2"/>
    <w:link w:val="8"/>
    <w:uiPriority w:val="99"/>
  </w:style>
  <w:style w:type="character" w:styleId="15" w:customStyle="1">
    <w:name w:val="Podnožje stranice Char"/>
    <w:basedOn w:val="2"/>
    <w:link w:val="5"/>
    <w:uiPriority w:val="99"/>
  </w:style>
  <w:style w:type="paragraph" w:styleId="16" w:customStyle="1">
    <w:name w:val="potpis"/>
    <w:basedOn w:val="1"/>
    <w:uiPriority w:val="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17" w:customStyle="1">
    <w:name w:val="bold1"/>
    <w:uiPriority w:val="0"/>
  </w:style>
  <w:style w:type="character" w:styleId="18" w:customStyle="1">
    <w:name w:val="Tekst u balončiću Char"/>
    <w:basedOn w:val="2"/>
    <w:link w:val="4"/>
    <w:uiPriority w:val="99"/>
    <w:semiHidden w:val="1"/>
    <w:qFormat w:val="1"/>
    <w:rPr>
      <w:rFonts w:ascii="Tahoma" w:cs="Tahoma" w:hAnsi="Tahoma"/>
      <w:sz w:val="16"/>
      <w:szCs w:val="16"/>
    </w:rPr>
  </w:style>
  <w:style w:type="character" w:styleId="19" w:customStyle="1">
    <w:name w:val="Tekst fusnote Char"/>
    <w:basedOn w:val="2"/>
    <w:link w:val="7"/>
    <w:uiPriority w:val="99"/>
    <w:semiHidden w:val="1"/>
    <w:qFormat w:val="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xofPL2vqnTKeznXGtp8vECh+uw==">AMUW2mUtNfcbHtbB9GG8pk5K1mnlWPFNH78Gb4TV7JvsKZih4evRdtNaetq61d10e2GAp55B/ALDfPsuePavE5vftZ5DAhlIBJ2SxHd/GPWMCVDtNmjAG6AxVS3kvgw1px3YXqB4YMBN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2023-03-16T11:58:00Z</dcterms:created>
  <dc:creator>Dubravka Gordanic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BF1F43AE1FC64136BD12CA72F8DCC832</vt:lpwstr>
  </property>
</Properties>
</file>